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5C" w:rsidRPr="0004085C" w:rsidRDefault="00AD5874" w:rsidP="0004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87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Sve </w:t>
      </w:r>
      <w:proofErr w:type="spellStart"/>
      <w:r w:rsidRPr="00AD5874">
        <w:rPr>
          <w:rFonts w:ascii="Times New Roman" w:eastAsia="Times New Roman" w:hAnsi="Times New Roman" w:cs="Times New Roman"/>
          <w:color w:val="FF0000"/>
          <w:sz w:val="24"/>
          <w:szCs w:val="24"/>
        </w:rPr>
        <w:t>informacije</w:t>
      </w:r>
      <w:proofErr w:type="spellEnd"/>
      <w:r w:rsidRPr="00AD587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 </w:t>
      </w:r>
      <w:proofErr w:type="spellStart"/>
      <w:r w:rsidRPr="00AD5874">
        <w:rPr>
          <w:rFonts w:ascii="Times New Roman" w:eastAsia="Times New Roman" w:hAnsi="Times New Roman" w:cs="Times New Roman"/>
          <w:color w:val="FF0000"/>
          <w:sz w:val="24"/>
          <w:szCs w:val="24"/>
        </w:rPr>
        <w:t>pozivu</w:t>
      </w:r>
      <w:proofErr w:type="spellEnd"/>
      <w:r w:rsidRPr="00AD587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D5874">
        <w:rPr>
          <w:rFonts w:ascii="Times New Roman" w:eastAsia="Times New Roman" w:hAnsi="Times New Roman" w:cs="Times New Roman"/>
          <w:color w:val="FF0000"/>
          <w:sz w:val="24"/>
          <w:szCs w:val="24"/>
        </w:rPr>
        <w:t>možete</w:t>
      </w:r>
      <w:proofErr w:type="spellEnd"/>
      <w:r w:rsidRPr="00AD587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pro</w:t>
      </w:r>
      <w:r w:rsidRPr="00AD5874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naći </w:t>
      </w:r>
      <w:proofErr w:type="gramStart"/>
      <w:r w:rsidRPr="00AD5874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>na</w:t>
      </w:r>
      <w:proofErr w:type="gramEnd"/>
      <w:r w:rsidRPr="00AD5874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 internet stranici Programa </w:t>
      </w:r>
      <w:r w:rsidRPr="00AD587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/>
        </w:rPr>
        <w:t>www.eupro.org.rs</w:t>
      </w:r>
      <w:r w:rsidR="00446A63" w:rsidRPr="00446A63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04085C" w:rsidRPr="0004085C" w:rsidRDefault="00446A63" w:rsidP="0004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i1026" type="#_x0000_t75" alt="" style="width:24.3pt;height:24.3pt"/>
        </w:pict>
      </w:r>
      <w:r>
        <w:pict>
          <v:shape id="_x0000_i1027" type="#_x0000_t75" alt="https://www.eupro.org.rs/uploads/images/thumbs/153-CB7Myxui7XKF-1200.jpg" style="width:24.3pt;height:24.3pt"/>
        </w:pict>
      </w:r>
    </w:p>
    <w:p w:rsidR="0004085C" w:rsidRPr="0004085C" w:rsidRDefault="0004085C" w:rsidP="0004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Drugi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javni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poziv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za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podnošenje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predloga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projekata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za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nabavku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opreme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uvođenje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usluga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za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preduzetnike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mikro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mala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preduzeća</w:t>
      </w:r>
      <w:proofErr w:type="spellEnd"/>
    </w:p>
    <w:p w:rsidR="0004085C" w:rsidRPr="0004085C" w:rsidRDefault="0004085C" w:rsidP="000408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04085C">
        <w:rPr>
          <w:rFonts w:ascii="Times New Roman" w:eastAsia="Times New Roman" w:hAnsi="Times New Roman" w:cs="Times New Roman"/>
          <w:b/>
          <w:bCs/>
          <w:sz w:val="36"/>
          <w:szCs w:val="36"/>
        </w:rPr>
        <w:t>Rok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36"/>
          <w:szCs w:val="36"/>
        </w:rPr>
        <w:t>za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36"/>
          <w:szCs w:val="36"/>
        </w:rPr>
        <w:t>prijavu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: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36"/>
          <w:szCs w:val="36"/>
        </w:rPr>
        <w:t>nedelja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10. </w:t>
      </w:r>
      <w:proofErr w:type="spellStart"/>
      <w:proofErr w:type="gramStart"/>
      <w:r w:rsidRPr="0004085C">
        <w:rPr>
          <w:rFonts w:ascii="Times New Roman" w:eastAsia="Times New Roman" w:hAnsi="Times New Roman" w:cs="Times New Roman"/>
          <w:b/>
          <w:bCs/>
          <w:sz w:val="36"/>
          <w:szCs w:val="36"/>
        </w:rPr>
        <w:t>novembar</w:t>
      </w:r>
      <w:proofErr w:type="spellEnd"/>
      <w:proofErr w:type="gramEnd"/>
      <w:r w:rsidRPr="000408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2019. 24:00</w:t>
      </w:r>
    </w:p>
    <w:p w:rsidR="0004085C" w:rsidRPr="0004085C" w:rsidRDefault="0004085C" w:rsidP="000408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085C">
        <w:rPr>
          <w:rFonts w:ascii="Times New Roman" w:eastAsia="Times New Roman" w:hAnsi="Times New Roman" w:cs="Times New Roman"/>
          <w:b/>
          <w:bCs/>
          <w:sz w:val="36"/>
          <w:szCs w:val="36"/>
        </w:rPr>
        <w:t>OTVOREN ZA PRIJAVU</w:t>
      </w:r>
    </w:p>
    <w:p w:rsidR="0004085C" w:rsidRPr="0004085C" w:rsidRDefault="0004085C" w:rsidP="000408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4085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Datum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7"/>
          <w:szCs w:val="27"/>
        </w:rPr>
        <w:t>objave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7"/>
          <w:szCs w:val="27"/>
        </w:rPr>
        <w:t>ponedeljak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23. </w:t>
      </w:r>
      <w:proofErr w:type="spellStart"/>
      <w:proofErr w:type="gramStart"/>
      <w:r w:rsidRPr="0004085C">
        <w:rPr>
          <w:rFonts w:ascii="Times New Roman" w:eastAsia="Times New Roman" w:hAnsi="Times New Roman" w:cs="Times New Roman"/>
          <w:b/>
          <w:bCs/>
          <w:sz w:val="27"/>
          <w:szCs w:val="27"/>
        </w:rPr>
        <w:t>septembar</w:t>
      </w:r>
      <w:proofErr w:type="spellEnd"/>
      <w:proofErr w:type="gramEnd"/>
      <w:r w:rsidRPr="0004085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2019.</w:t>
      </w:r>
    </w:p>
    <w:p w:rsidR="0004085C" w:rsidRPr="0004085C" w:rsidRDefault="0004085C" w:rsidP="0004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Rok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za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podnošenje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prijave</w:t>
      </w:r>
      <w:proofErr w:type="spellEnd"/>
    </w:p>
    <w:p w:rsidR="0004085C" w:rsidRPr="0004085C" w:rsidRDefault="0004085C" w:rsidP="000408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Najkasnije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10.novembra 2019. 24:00</w:t>
      </w:r>
    </w:p>
    <w:p w:rsidR="0004085C" w:rsidRPr="0004085C" w:rsidRDefault="0004085C" w:rsidP="0004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Gde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kako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poslati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prijavu</w:t>
      </w:r>
      <w:proofErr w:type="spellEnd"/>
    </w:p>
    <w:p w:rsidR="0004085C" w:rsidRPr="0004085C" w:rsidRDefault="0004085C" w:rsidP="000408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Isključivo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elektronskim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putem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na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mejl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adresu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hyperlink r:id="rId5" w:history="1">
        <w:r w:rsidRPr="0004085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rsoc.prijava@unops.org</w:t>
        </w:r>
      </w:hyperlink>
    </w:p>
    <w:p w:rsidR="0004085C" w:rsidRPr="0004085C" w:rsidRDefault="0004085C" w:rsidP="000408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Sva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dokumenta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aplikacioni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formular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 se 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predaju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isključivo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na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srpskom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jeziku</w:t>
      </w:r>
      <w:proofErr w:type="spellEnd"/>
    </w:p>
    <w:p w:rsidR="0004085C" w:rsidRPr="0004085C" w:rsidRDefault="0004085C" w:rsidP="000408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Aplikacioni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formular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Aneks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A) se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predaje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 Excel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formatu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PDF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formatu</w:t>
      </w:r>
      <w:proofErr w:type="spellEnd"/>
    </w:p>
    <w:p w:rsidR="0004085C" w:rsidRPr="0004085C" w:rsidRDefault="0004085C" w:rsidP="0004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Dodatna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pojašnjenja</w:t>
      </w:r>
      <w:proofErr w:type="spellEnd"/>
    </w:p>
    <w:p w:rsidR="0004085C" w:rsidRPr="0004085C" w:rsidRDefault="0004085C" w:rsidP="000408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Pitanja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vezana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za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Javni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poziv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aplikanti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mogu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postaviti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preko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sledećeg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linka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hyperlink r:id="rId6" w:tgtFrame="_blank" w:history="1">
        <w:r w:rsidRPr="0004085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Postavi pitanje</w:t>
        </w:r>
      </w:hyperlink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ili</w:t>
      </w:r>
      <w:proofErr w:type="spellEnd"/>
      <w:proofErr w:type="gram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e-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mejl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adrese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Pr="0004085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rsoc.pitanja@unops.org</w:t>
        </w:r>
      </w:hyperlink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najkasnije</w:t>
      </w:r>
      <w:proofErr w:type="spell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do 27. </w:t>
      </w:r>
      <w:proofErr w:type="spellStart"/>
      <w:proofErr w:type="gram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oktobra</w:t>
      </w:r>
      <w:proofErr w:type="spellEnd"/>
      <w:proofErr w:type="gram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2019. </w:t>
      </w:r>
      <w:proofErr w:type="spellStart"/>
      <w:proofErr w:type="gramStart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godine</w:t>
      </w:r>
      <w:proofErr w:type="spellEnd"/>
      <w:proofErr w:type="gramEnd"/>
      <w:r w:rsidRPr="000408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04085C" w:rsidRPr="0004085C" w:rsidRDefault="0004085C" w:rsidP="0004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</w:p>
    <w:p w:rsidR="0004085C" w:rsidRPr="0004085C" w:rsidRDefault="0004085C" w:rsidP="0004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Razvojni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program EU PRO,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Evropska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unija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podržava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085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ukupno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miliona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evra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doprinosi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ravnomernijem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društveno-ekonomskom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razvoju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Srbije. Program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cilj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doprinese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povećanju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konkurentnosti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mikro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malih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poboljšanju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poslovnog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okruženja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unapređenju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socijalne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kohezije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u 99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jedinica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lokalne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samouprave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regiona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Regionu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Šumadije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zapadne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Srbije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Regionu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južne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istočne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Srbije.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085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terenu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trogodišnjeg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počeo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januaru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Pr="0004085C">
        <w:rPr>
          <w:rFonts w:ascii="Times New Roman" w:eastAsia="Times New Roman" w:hAnsi="Times New Roman" w:cs="Times New Roman"/>
          <w:sz w:val="24"/>
          <w:szCs w:val="24"/>
        </w:rPr>
        <w:t>sprovodi</w:t>
      </w:r>
      <w:proofErr w:type="spellEnd"/>
      <w:proofErr w:type="gram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Kancelarija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Ujedinjenih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nacija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projektne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(UNOPS) u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saradnji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Vladom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Srbije.</w:t>
      </w:r>
    </w:p>
    <w:p w:rsidR="0004085C" w:rsidRPr="0004085C" w:rsidRDefault="0004085C" w:rsidP="0004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Program se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oslanja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085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dobre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prakse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ostvarene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svojih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prethodnika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razvojnih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EU PROGRES-a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Evropskog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PROGRES-a.</w:t>
      </w:r>
    </w:p>
    <w:p w:rsidR="0004085C" w:rsidRPr="0004085C" w:rsidRDefault="0004085C" w:rsidP="0004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gradovi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uključeni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u EUPRO</w:t>
      </w:r>
    </w:p>
    <w:p w:rsidR="0004085C" w:rsidRPr="0004085C" w:rsidRDefault="0004085C" w:rsidP="0004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Aleksandrovac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Aleksinac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Aranđelovac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Arilje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Babušnica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Bajina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Bašta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Batočina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Bela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Palanka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Blace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Bojnik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Boljevac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Bor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Bosilegrad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Brus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Bujanovac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Čačak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Ćićevac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Despotovac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Dimitrovgrad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Gadžin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Han,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Golubac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Ivanjica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Jagodina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Knić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Knjaževac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Koceljeva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Kosjerić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Kragujevac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Kraljevo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Kruševac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Kučevo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Kuršumlija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Lajkovac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Lapovo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Lebane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Leskovac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Loznica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Lučani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Ljig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Ljubovija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Majdanpek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Mali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Zvornik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Malo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Crniće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Merošina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Mionica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Negotin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Niš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Nova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Varoš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Novi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Pazar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Osečina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Paraćin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Petrovac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Mlavi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Pirot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Požarevac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Požega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Priboj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Prijepolje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Prokuplje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Raška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Ražanj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Rekovac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Smederevo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Smederevska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Palanka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Sokobanja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Surdulica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Svilajnac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Svrljig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Šabac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Topola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Trgovište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Trstenik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Tutin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Ub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Užice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Valjevo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Varvarin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Velika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Plana,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Veliko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Gradište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Vladičin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Han,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Vlasotince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Vrnjačka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Banja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Zaječar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Žabari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Žagubica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Žitorađa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Bogatić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Crna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Trava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Čajetina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Ćuprija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Doljevac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Gornji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Milanovac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Kladovo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Krupanj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Medveđa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Preševo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Rača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Sjenica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Vladimirci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Vranje.</w:t>
      </w:r>
    </w:p>
    <w:p w:rsidR="0004085C" w:rsidRPr="0004085C" w:rsidRDefault="0004085C" w:rsidP="0004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Pozivu</w:t>
      </w:r>
      <w:proofErr w:type="spellEnd"/>
    </w:p>
    <w:p w:rsidR="0004085C" w:rsidRPr="0004085C" w:rsidRDefault="0004085C" w:rsidP="0004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Ukupan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dodelu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bespovratne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preduzetnicima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mikro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malim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preduzećima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je 2</w:t>
      </w:r>
      <w:proofErr w:type="gramStart"/>
      <w:r w:rsidRPr="0004085C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miliona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evra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. Ova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inicijativa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jedna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finansira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Evropska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unija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razvojni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program EU PRO u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cilju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podsticaja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razvoja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privatnog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povećanja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tržišnog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potencijala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bi se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stvorili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uslovi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otvaranje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novih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radnih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85C" w:rsidRPr="0004085C" w:rsidRDefault="0004085C" w:rsidP="0004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Izbor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korisnika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će</w:t>
      </w:r>
      <w:proofErr w:type="spellEnd"/>
      <w:proofErr w:type="gram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vršiti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osnovu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evaluacije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projektnog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predloga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prateće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dokumentacije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prema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kriterijumima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objavljenim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Javnom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pozivu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EU PRO </w:t>
      </w:r>
      <w:proofErr w:type="spellStart"/>
      <w:proofErr w:type="gram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tim</w:t>
      </w:r>
      <w:proofErr w:type="spellEnd"/>
      <w:proofErr w:type="gram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će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obaviti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verifikacione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posete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aplikantima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odabranim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kroz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tehničku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evaluaciju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</w:p>
    <w:p w:rsidR="0004085C" w:rsidRPr="0004085C" w:rsidRDefault="0004085C" w:rsidP="0004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procesu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kriterijumima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izbor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načinu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apliciranja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saznati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085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info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sesijama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organizovati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sledećem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rasporedu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085C" w:rsidRPr="0004085C" w:rsidRDefault="0004085C" w:rsidP="000408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Niš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ponedeljak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07. </w:t>
      </w:r>
      <w:proofErr w:type="spellStart"/>
      <w:proofErr w:type="gram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oktobar</w:t>
      </w:r>
      <w:proofErr w:type="spellEnd"/>
      <w:proofErr w:type="gram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u 10:30h, Hotel New City,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Vožda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Karađorđa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12.</w:t>
      </w:r>
    </w:p>
    <w:p w:rsidR="0004085C" w:rsidRPr="0004085C" w:rsidRDefault="0004085C" w:rsidP="000408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Pirot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utorak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08.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oktobar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u 10:30h, Hotel Ana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Lux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Srpskih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vladara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bb</w:t>
      </w:r>
    </w:p>
    <w:p w:rsidR="0004085C" w:rsidRPr="0004085C" w:rsidRDefault="0004085C" w:rsidP="000408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Leskovac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sreda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09.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oktobar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u 10:30h,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Centar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stručno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usavršavanje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Leskovačkog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Odreda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04085C" w:rsidRPr="0004085C" w:rsidRDefault="0004085C" w:rsidP="000408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Vranje</w:t>
      </w:r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četvrtak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oktobar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u 10:30h, Hotel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Przar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Pržarska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bb</w:t>
      </w:r>
    </w:p>
    <w:p w:rsidR="0004085C" w:rsidRPr="0004085C" w:rsidRDefault="0004085C" w:rsidP="000408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Bujanovac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četvrtak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oktobar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u 10:30h,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Ekonomski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Karađorđa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Petrovića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бб</w:t>
      </w:r>
      <w:proofErr w:type="spellEnd"/>
    </w:p>
    <w:p w:rsidR="0004085C" w:rsidRPr="0004085C" w:rsidRDefault="0004085C" w:rsidP="000408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Zlatibor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ponedeljak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oktobar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u 10:30h, hotel Mona,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Miladina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Pećinara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26</w:t>
      </w:r>
    </w:p>
    <w:p w:rsidR="0004085C" w:rsidRPr="0004085C" w:rsidRDefault="0004085C" w:rsidP="000408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Kragujevac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ponedeljak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oktobar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u 10:30h, Hotel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Kragujevac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Kralja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Petra I 18</w:t>
      </w:r>
    </w:p>
    <w:p w:rsidR="0004085C" w:rsidRPr="0004085C" w:rsidRDefault="0004085C" w:rsidP="000408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Šabac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utorak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oktobar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u 10:30h, Hotel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Sloboda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Trg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šabačkih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žrtava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bb</w:t>
      </w:r>
    </w:p>
    <w:p w:rsidR="0004085C" w:rsidRPr="0004085C" w:rsidRDefault="0004085C" w:rsidP="000408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Kraljevo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utorak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oktobar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u 10:30h, Hotel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Botika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Naselje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Moše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Pijade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1/A</w:t>
      </w:r>
    </w:p>
    <w:p w:rsidR="0004085C" w:rsidRPr="0004085C" w:rsidRDefault="0004085C" w:rsidP="000408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Srebrno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jezero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sreda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oktobar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u 10:30h, Hotel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Danubia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Park,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bagrem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bb</w:t>
      </w:r>
    </w:p>
    <w:p w:rsidR="0004085C" w:rsidRPr="0004085C" w:rsidRDefault="0004085C" w:rsidP="000408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Novi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Pazar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sreda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oktobar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u 10:30h,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Kulturni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centar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Stevana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Nemanje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4085C" w:rsidRPr="0004085C" w:rsidRDefault="0004085C" w:rsidP="000408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Kruševac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četvrtak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oktobar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u 10:30h,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Biznis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inkubator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Jasički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put 9</w:t>
      </w:r>
    </w:p>
    <w:p w:rsidR="0004085C" w:rsidRPr="0004085C" w:rsidRDefault="0004085C" w:rsidP="000408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Zaječar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četvrtak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oktobar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u 10:30h,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Timočki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Omladinski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Centar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- POMAK,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Generala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Gambete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br. 44, VIII sprat</w:t>
      </w:r>
    </w:p>
    <w:p w:rsidR="0004085C" w:rsidRPr="0004085C" w:rsidRDefault="0004085C" w:rsidP="000408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Online info-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sesija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utorak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22. </w:t>
      </w:r>
      <w:proofErr w:type="spellStart"/>
      <w:proofErr w:type="gramStart"/>
      <w:r w:rsidRPr="0004085C">
        <w:rPr>
          <w:rFonts w:ascii="Times New Roman" w:eastAsia="Times New Roman" w:hAnsi="Times New Roman" w:cs="Times New Roman"/>
          <w:b/>
          <w:bCs/>
          <w:sz w:val="24"/>
          <w:szCs w:val="24"/>
        </w:rPr>
        <w:t>oktobar</w:t>
      </w:r>
      <w:proofErr w:type="spellEnd"/>
      <w:proofErr w:type="gram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u 11:00h.</w:t>
      </w:r>
      <w:hyperlink r:id="rId8" w:tgtFrame="_blank" w:history="1">
        <w:r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Link </w:t>
        </w:r>
        <w:proofErr w:type="spellStart"/>
        <w:r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</w:t>
        </w:r>
        <w:proofErr w:type="spellEnd"/>
        <w:r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on-line info-</w:t>
        </w:r>
        <w:proofErr w:type="spellStart"/>
        <w:r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sesiju</w:t>
        </w:r>
        <w:proofErr w:type="spellEnd"/>
      </w:hyperlink>
      <w:r w:rsidRPr="000408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85C" w:rsidRPr="0004085C" w:rsidRDefault="0004085C" w:rsidP="0004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učešće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085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info-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sesijama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prijaviti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OVDE</w:t>
        </w:r>
      </w:hyperlink>
      <w:r w:rsidRPr="000408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85C" w:rsidRPr="0004085C" w:rsidRDefault="00446A63" w:rsidP="0004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proofErr w:type="spellStart"/>
        <w:proofErr w:type="gram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Preuzmite</w:t>
        </w:r>
        <w:proofErr w:type="spellEnd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agendu</w:t>
        </w:r>
        <w:proofErr w:type="spellEnd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</w:t>
        </w:r>
        <w:proofErr w:type="spellEnd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info </w:t>
        </w:r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sesije</w:t>
        </w:r>
        <w:proofErr w:type="spellEnd"/>
      </w:hyperlink>
      <w:r w:rsidR="0004085C" w:rsidRPr="000408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4085C" w:rsidRPr="0004085C" w:rsidRDefault="0004085C" w:rsidP="0004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Važna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dokumentacija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/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obaveštenja</w:t>
      </w:r>
      <w:proofErr w:type="spellEnd"/>
    </w:p>
    <w:p w:rsidR="0004085C" w:rsidRPr="0004085C" w:rsidRDefault="0004085C" w:rsidP="000408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Javni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CFP 10-2019</w:t>
      </w:r>
    </w:p>
    <w:p w:rsidR="0004085C" w:rsidRPr="0004085C" w:rsidRDefault="0004085C" w:rsidP="0004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Potrebna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dokumentacija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za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prijavljivanje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proofErr w:type="gramStart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na</w:t>
      </w:r>
      <w:proofErr w:type="spellEnd"/>
      <w:proofErr w:type="gramEnd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Javni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poziv</w:t>
      </w:r>
      <w:proofErr w:type="spellEnd"/>
    </w:p>
    <w:p w:rsidR="0004085C" w:rsidRPr="0004085C" w:rsidRDefault="0004085C" w:rsidP="000408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Aneks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Aplikacioni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</w:p>
    <w:p w:rsidR="0004085C" w:rsidRPr="0004085C" w:rsidRDefault="0004085C" w:rsidP="000408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Aneks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Izjava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prihvatanju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</w:p>
    <w:p w:rsidR="0004085C" w:rsidRPr="0004085C" w:rsidRDefault="0004085C" w:rsidP="000408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Aneks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Kontrolna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</w:p>
    <w:p w:rsidR="0004085C" w:rsidRPr="0004085C" w:rsidRDefault="00446A63" w:rsidP="0004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A63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04085C" w:rsidRPr="0004085C" w:rsidRDefault="00446A63" w:rsidP="0004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A63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" style="width:24.3pt;height:24.3pt"/>
        </w:pict>
      </w:r>
    </w:p>
    <w:p w:rsidR="0004085C" w:rsidRPr="0004085C" w:rsidRDefault="00446A63" w:rsidP="0004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Javni</w:t>
        </w:r>
        <w:proofErr w:type="spellEnd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poziv</w:t>
        </w:r>
        <w:proofErr w:type="spellEnd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CFP 10-2019</w:t>
        </w:r>
      </w:hyperlink>
      <w:r w:rsidR="0004085C"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085C" w:rsidRPr="0004085C" w:rsidRDefault="00446A63" w:rsidP="0004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A63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" style="width:24.3pt;height:24.3pt"/>
        </w:pict>
      </w:r>
    </w:p>
    <w:p w:rsidR="0004085C" w:rsidRPr="0004085C" w:rsidRDefault="00446A63" w:rsidP="0004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Aneks</w:t>
        </w:r>
        <w:proofErr w:type="spellEnd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Aplikacioni</w:t>
        </w:r>
        <w:proofErr w:type="spellEnd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formular</w:t>
        </w:r>
        <w:proofErr w:type="spellEnd"/>
      </w:hyperlink>
      <w:r w:rsidR="0004085C"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085C" w:rsidRPr="0004085C" w:rsidRDefault="00446A63" w:rsidP="0004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A63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" style="width:24.3pt;height:24.3pt"/>
        </w:pict>
      </w:r>
    </w:p>
    <w:p w:rsidR="0004085C" w:rsidRPr="0004085C" w:rsidRDefault="00446A63" w:rsidP="0004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Aneks</w:t>
        </w:r>
        <w:proofErr w:type="spellEnd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 </w:t>
        </w:r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Izjava</w:t>
        </w:r>
        <w:proofErr w:type="spellEnd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o </w:t>
        </w:r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prihvatanju</w:t>
        </w:r>
        <w:proofErr w:type="spellEnd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uslova</w:t>
        </w:r>
        <w:proofErr w:type="spellEnd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Javnog</w:t>
        </w:r>
        <w:proofErr w:type="spellEnd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poziva</w:t>
        </w:r>
        <w:proofErr w:type="spellEnd"/>
      </w:hyperlink>
      <w:r w:rsidR="0004085C"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085C" w:rsidRPr="0004085C" w:rsidRDefault="00446A63" w:rsidP="0004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A63"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alt="" style="width:24.3pt;height:24.3pt"/>
        </w:pict>
      </w:r>
    </w:p>
    <w:p w:rsidR="0004085C" w:rsidRPr="0004085C" w:rsidRDefault="00446A63" w:rsidP="0004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Aneks</w:t>
        </w:r>
        <w:proofErr w:type="spellEnd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 </w:t>
        </w:r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Kontrolna</w:t>
        </w:r>
        <w:proofErr w:type="spellEnd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lista</w:t>
        </w:r>
        <w:proofErr w:type="spellEnd"/>
      </w:hyperlink>
      <w:r w:rsidR="0004085C"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085C" w:rsidRPr="0004085C" w:rsidRDefault="00446A63" w:rsidP="0004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A63">
        <w:rPr>
          <w:rFonts w:ascii="Times New Roman" w:eastAsia="Times New Roman" w:hAnsi="Times New Roman" w:cs="Times New Roman"/>
          <w:sz w:val="24"/>
          <w:szCs w:val="24"/>
        </w:rPr>
        <w:pict>
          <v:shape id="_x0000_i1033" type="#_x0000_t75" alt="" style="width:24.3pt;height:24.3pt"/>
        </w:pict>
      </w:r>
    </w:p>
    <w:p w:rsidR="0004085C" w:rsidRPr="0004085C" w:rsidRDefault="00446A63" w:rsidP="000408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O </w:t>
        </w:r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nama</w:t>
        </w:r>
        <w:proofErr w:type="spellEnd"/>
      </w:hyperlink>
    </w:p>
    <w:p w:rsidR="0004085C" w:rsidRPr="0004085C" w:rsidRDefault="00446A63" w:rsidP="000408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Gde</w:t>
        </w:r>
        <w:proofErr w:type="spellEnd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radimo</w:t>
        </w:r>
        <w:proofErr w:type="spellEnd"/>
      </w:hyperlink>
    </w:p>
    <w:p w:rsidR="0004085C" w:rsidRPr="0004085C" w:rsidRDefault="00446A63" w:rsidP="000408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Vesti</w:t>
        </w:r>
        <w:proofErr w:type="spellEnd"/>
      </w:hyperlink>
    </w:p>
    <w:p w:rsidR="0004085C" w:rsidRPr="0004085C" w:rsidRDefault="00446A63" w:rsidP="000408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Multimedija</w:t>
        </w:r>
        <w:proofErr w:type="spellEnd"/>
      </w:hyperlink>
    </w:p>
    <w:p w:rsidR="0004085C" w:rsidRPr="0004085C" w:rsidRDefault="00446A63" w:rsidP="000408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Biblioteka</w:t>
        </w:r>
        <w:proofErr w:type="spellEnd"/>
      </w:hyperlink>
    </w:p>
    <w:p w:rsidR="0004085C" w:rsidRPr="0004085C" w:rsidRDefault="00446A63" w:rsidP="000408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Konkursi</w:t>
        </w:r>
        <w:proofErr w:type="spellEnd"/>
      </w:hyperlink>
    </w:p>
    <w:p w:rsidR="0004085C" w:rsidRPr="0004085C" w:rsidRDefault="00446A63" w:rsidP="000408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proofErr w:type="spellStart"/>
        <w:r w:rsidR="0004085C" w:rsidRPr="00040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Partneri</w:t>
        </w:r>
        <w:proofErr w:type="spellEnd"/>
      </w:hyperlink>
    </w:p>
    <w:p w:rsidR="0004085C" w:rsidRPr="0004085C" w:rsidRDefault="0004085C" w:rsidP="0004085C">
      <w:pPr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Pratite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nas</w:t>
      </w:r>
      <w:proofErr w:type="spellEnd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:</w:t>
      </w:r>
    </w:p>
    <w:p w:rsidR="0004085C" w:rsidRPr="0004085C" w:rsidRDefault="0004085C" w:rsidP="0004085C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4085C" w:rsidRPr="0004085C" w:rsidRDefault="0004085C" w:rsidP="0004085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85C" w:rsidRPr="0004085C" w:rsidRDefault="0004085C" w:rsidP="0004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5C">
        <w:rPr>
          <w:rFonts w:ascii="Times New Roman" w:eastAsia="Times New Roman" w:hAnsi="Symbol" w:cs="Times New Roman"/>
          <w:sz w:val="24"/>
          <w:szCs w:val="24"/>
        </w:rPr>
        <w:t></w:t>
      </w:r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085C" w:rsidRPr="0004085C" w:rsidRDefault="0004085C" w:rsidP="0004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5C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085C" w:rsidRPr="0004085C" w:rsidRDefault="0004085C" w:rsidP="0004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5C">
        <w:rPr>
          <w:rFonts w:ascii="Times New Roman" w:eastAsia="Times New Roman" w:hAnsi="Symbol" w:cs="Times New Roman"/>
          <w:sz w:val="24"/>
          <w:szCs w:val="24"/>
        </w:rPr>
        <w:t></w:t>
      </w:r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085C" w:rsidRPr="0004085C" w:rsidRDefault="0004085C" w:rsidP="0004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5C">
        <w:rPr>
          <w:rFonts w:ascii="Times New Roman" w:eastAsia="Times New Roman" w:hAnsi="Symbol" w:cs="Times New Roman"/>
          <w:sz w:val="24"/>
          <w:szCs w:val="24"/>
        </w:rPr>
        <w:t></w:t>
      </w:r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085C" w:rsidRPr="0004085C" w:rsidRDefault="0004085C" w:rsidP="0004085C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4085C" w:rsidRPr="0004085C" w:rsidRDefault="0004085C" w:rsidP="0004085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85C" w:rsidRPr="0004085C" w:rsidRDefault="0004085C" w:rsidP="000408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Beograd</w:t>
      </w:r>
    </w:p>
    <w:p w:rsidR="0004085C" w:rsidRPr="0004085C" w:rsidRDefault="0004085C" w:rsidP="000408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Skerlićeva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04085C" w:rsidRPr="0004085C" w:rsidRDefault="0004085C" w:rsidP="000408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5C">
        <w:rPr>
          <w:rFonts w:ascii="Times New Roman" w:eastAsia="Times New Roman" w:hAnsi="Times New Roman" w:cs="Times New Roman"/>
          <w:sz w:val="24"/>
          <w:szCs w:val="24"/>
        </w:rPr>
        <w:t>11000 Beograd</w:t>
      </w:r>
    </w:p>
    <w:p w:rsidR="0004085C" w:rsidRPr="0004085C" w:rsidRDefault="0004085C" w:rsidP="000408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5C">
        <w:rPr>
          <w:rFonts w:ascii="Times New Roman" w:eastAsia="Times New Roman" w:hAnsi="Times New Roman" w:cs="Times New Roman"/>
          <w:sz w:val="24"/>
          <w:szCs w:val="24"/>
        </w:rPr>
        <w:t>Tel: +381 (0)11 344 10 48</w:t>
      </w:r>
    </w:p>
    <w:p w:rsidR="0004085C" w:rsidRPr="0004085C" w:rsidRDefault="0004085C" w:rsidP="000408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5C">
        <w:rPr>
          <w:rFonts w:ascii="Times New Roman" w:eastAsia="Times New Roman" w:hAnsi="Times New Roman" w:cs="Times New Roman"/>
          <w:sz w:val="24"/>
          <w:szCs w:val="24"/>
        </w:rPr>
        <w:t>Fax: +381 (0)11 344 10 52</w:t>
      </w:r>
    </w:p>
    <w:p w:rsidR="0004085C" w:rsidRPr="0004085C" w:rsidRDefault="0004085C" w:rsidP="000408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Novi </w:t>
      </w:r>
      <w:proofErr w:type="spellStart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Pazar</w:t>
      </w:r>
      <w:proofErr w:type="spellEnd"/>
    </w:p>
    <w:p w:rsidR="0004085C" w:rsidRPr="0004085C" w:rsidRDefault="0004085C" w:rsidP="000408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Kragujevačka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04085C" w:rsidRPr="0004085C" w:rsidRDefault="0004085C" w:rsidP="000408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36300 Novi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Pazar</w:t>
      </w:r>
      <w:proofErr w:type="spellEnd"/>
    </w:p>
    <w:p w:rsidR="0004085C" w:rsidRPr="0004085C" w:rsidRDefault="0004085C" w:rsidP="000408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5C">
        <w:rPr>
          <w:rFonts w:ascii="Times New Roman" w:eastAsia="Times New Roman" w:hAnsi="Times New Roman" w:cs="Times New Roman"/>
          <w:sz w:val="24"/>
          <w:szCs w:val="24"/>
        </w:rPr>
        <w:t>Tel: +381 (0)20 337 300</w:t>
      </w:r>
    </w:p>
    <w:p w:rsidR="0004085C" w:rsidRPr="0004085C" w:rsidRDefault="0004085C" w:rsidP="000408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5C">
        <w:rPr>
          <w:rFonts w:ascii="Times New Roman" w:eastAsia="Times New Roman" w:hAnsi="Times New Roman" w:cs="Times New Roman"/>
          <w:sz w:val="24"/>
          <w:szCs w:val="24"/>
        </w:rPr>
        <w:t>Fax: +381 (0)20 20 411 032</w:t>
      </w:r>
    </w:p>
    <w:p w:rsidR="0004085C" w:rsidRPr="0004085C" w:rsidRDefault="0004085C" w:rsidP="000408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Niš</w:t>
      </w:r>
      <w:proofErr w:type="spellEnd"/>
    </w:p>
    <w:p w:rsidR="0004085C" w:rsidRPr="0004085C" w:rsidRDefault="0004085C" w:rsidP="000408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Ćirila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Metodija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</w:p>
    <w:p w:rsidR="0004085C" w:rsidRPr="0004085C" w:rsidRDefault="0004085C" w:rsidP="000408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18000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Niš</w:t>
      </w:r>
      <w:proofErr w:type="spellEnd"/>
    </w:p>
    <w:p w:rsidR="0004085C" w:rsidRPr="0004085C" w:rsidRDefault="0004085C" w:rsidP="000408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5C">
        <w:rPr>
          <w:rFonts w:ascii="Times New Roman" w:eastAsia="Times New Roman" w:hAnsi="Times New Roman" w:cs="Times New Roman"/>
          <w:sz w:val="24"/>
          <w:szCs w:val="24"/>
        </w:rPr>
        <w:t>Tel: +381 (0)18 246 126</w:t>
      </w:r>
    </w:p>
    <w:p w:rsidR="0004085C" w:rsidRPr="0004085C" w:rsidRDefault="0004085C" w:rsidP="000408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5C">
        <w:rPr>
          <w:rFonts w:ascii="Times New Roman" w:eastAsia="Times New Roman" w:hAnsi="Times New Roman" w:cs="Times New Roman"/>
          <w:sz w:val="24"/>
          <w:szCs w:val="24"/>
        </w:rPr>
        <w:t>Fax: +381 (0)18 520 705</w:t>
      </w:r>
    </w:p>
    <w:p w:rsidR="0004085C" w:rsidRPr="0004085C" w:rsidRDefault="0004085C" w:rsidP="000408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4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Vranje</w:t>
      </w:r>
    </w:p>
    <w:p w:rsidR="0004085C" w:rsidRPr="0004085C" w:rsidRDefault="0004085C" w:rsidP="0004085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Generala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85C">
        <w:rPr>
          <w:rFonts w:ascii="Times New Roman" w:eastAsia="Times New Roman" w:hAnsi="Times New Roman" w:cs="Times New Roman"/>
          <w:sz w:val="24"/>
          <w:szCs w:val="24"/>
        </w:rPr>
        <w:t>Belimarkovića</w:t>
      </w:r>
      <w:proofErr w:type="spellEnd"/>
      <w:r w:rsidRPr="0004085C"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</w:p>
    <w:p w:rsidR="0004085C" w:rsidRPr="0004085C" w:rsidRDefault="0004085C" w:rsidP="0004085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5C">
        <w:rPr>
          <w:rFonts w:ascii="Times New Roman" w:eastAsia="Times New Roman" w:hAnsi="Times New Roman" w:cs="Times New Roman"/>
          <w:sz w:val="24"/>
          <w:szCs w:val="24"/>
        </w:rPr>
        <w:t>17500 Vranje</w:t>
      </w:r>
    </w:p>
    <w:p w:rsidR="0004085C" w:rsidRPr="0004085C" w:rsidRDefault="0004085C" w:rsidP="0004085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5C">
        <w:rPr>
          <w:rFonts w:ascii="Times New Roman" w:eastAsia="Times New Roman" w:hAnsi="Times New Roman" w:cs="Times New Roman"/>
          <w:sz w:val="24"/>
          <w:szCs w:val="24"/>
        </w:rPr>
        <w:t>Tel: +381 (0)64 877 00 63</w:t>
      </w:r>
    </w:p>
    <w:p w:rsidR="00F544A2" w:rsidRDefault="00F544A2"/>
    <w:sectPr w:rsidR="00F544A2" w:rsidSect="00F54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DA4"/>
    <w:multiLevelType w:val="multilevel"/>
    <w:tmpl w:val="9F08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80729"/>
    <w:multiLevelType w:val="multilevel"/>
    <w:tmpl w:val="9ABA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C65A2"/>
    <w:multiLevelType w:val="multilevel"/>
    <w:tmpl w:val="A25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20458"/>
    <w:multiLevelType w:val="multilevel"/>
    <w:tmpl w:val="8102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C51DA"/>
    <w:multiLevelType w:val="multilevel"/>
    <w:tmpl w:val="97D0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35869"/>
    <w:multiLevelType w:val="multilevel"/>
    <w:tmpl w:val="E58C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C6966"/>
    <w:multiLevelType w:val="multilevel"/>
    <w:tmpl w:val="70BC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C1C8C"/>
    <w:multiLevelType w:val="multilevel"/>
    <w:tmpl w:val="CE92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C01289"/>
    <w:multiLevelType w:val="multilevel"/>
    <w:tmpl w:val="6770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543C13"/>
    <w:multiLevelType w:val="multilevel"/>
    <w:tmpl w:val="DE06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EE58EF"/>
    <w:multiLevelType w:val="multilevel"/>
    <w:tmpl w:val="119C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977692"/>
    <w:multiLevelType w:val="multilevel"/>
    <w:tmpl w:val="18BC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F43D8"/>
    <w:multiLevelType w:val="multilevel"/>
    <w:tmpl w:val="082A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4085C"/>
    <w:rsid w:val="0004085C"/>
    <w:rsid w:val="000D3F48"/>
    <w:rsid w:val="00120C48"/>
    <w:rsid w:val="00446A63"/>
    <w:rsid w:val="00AD5874"/>
    <w:rsid w:val="00B03E43"/>
    <w:rsid w:val="00B661EA"/>
    <w:rsid w:val="00BA063E"/>
    <w:rsid w:val="00EB4C9B"/>
    <w:rsid w:val="00F31E81"/>
    <w:rsid w:val="00F544A2"/>
    <w:rsid w:val="00FC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A2"/>
  </w:style>
  <w:style w:type="paragraph" w:styleId="Heading1">
    <w:name w:val="heading 1"/>
    <w:basedOn w:val="Normal"/>
    <w:link w:val="Heading1Char"/>
    <w:uiPriority w:val="9"/>
    <w:qFormat/>
    <w:rsid w:val="00040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40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0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8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40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08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408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08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6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30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6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1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0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1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83387297" TargetMode="External"/><Relationship Id="rId13" Type="http://schemas.openxmlformats.org/officeDocument/2006/relationships/hyperlink" Target="https://www.eupro.org.rs/uploads/files/153-325-epr_mses-2ncfp_annex-b_statement-of-the-applican_cfp-10-2019_srb.pdf" TargetMode="External"/><Relationship Id="rId18" Type="http://schemas.openxmlformats.org/officeDocument/2006/relationships/hyperlink" Target="https://www.eupro.org.rs/fotog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upro.org.rs/linkovi/donatori" TargetMode="External"/><Relationship Id="rId7" Type="http://schemas.openxmlformats.org/officeDocument/2006/relationships/hyperlink" Target="mailto:rsoc.pitanja@unops.org" TargetMode="External"/><Relationship Id="rId12" Type="http://schemas.openxmlformats.org/officeDocument/2006/relationships/hyperlink" Target="https://www.eupro.org.rs/uploads/files/153-838-erp_mses_annex-a_application-form_cfp-10-2019.xlsx" TargetMode="External"/><Relationship Id="rId17" Type="http://schemas.openxmlformats.org/officeDocument/2006/relationships/hyperlink" Target="https://www.eupro.org.rs/vesti/new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upro.org.rs/gderadimo" TargetMode="External"/><Relationship Id="rId20" Type="http://schemas.openxmlformats.org/officeDocument/2006/relationships/hyperlink" Target="https://www.eupro.org.rs/konkursi/javni-poziv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wfLy-OmI1MdzPxOU41kRUsAjXcf1ZHEhp9II436sCD6f04w/viewform?usp=sf_link" TargetMode="External"/><Relationship Id="rId11" Type="http://schemas.openxmlformats.org/officeDocument/2006/relationships/hyperlink" Target="https://www.eupro.org.rs/uploads/files/153-975-epr_mses-2ncfp-10-2019_srb.pdf" TargetMode="External"/><Relationship Id="rId5" Type="http://schemas.openxmlformats.org/officeDocument/2006/relationships/hyperlink" Target="mailto:rsoc.prijava@unops.org" TargetMode="External"/><Relationship Id="rId15" Type="http://schemas.openxmlformats.org/officeDocument/2006/relationships/hyperlink" Target="https://www.eupro.org.rs/onama/o-program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upro.org.rs/uploads/files/153-843-epr_sme2-plan-rada-info-sesije.pdf" TargetMode="External"/><Relationship Id="rId19" Type="http://schemas.openxmlformats.org/officeDocument/2006/relationships/hyperlink" Target="https://www.eupro.org.rs/biblioteka/vise-o-progra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OJb2dgy4D-esWwejXtwOpNn3xNm18rHYa00sSw7r6j-PuPw/viewform?usp=sf_link" TargetMode="External"/><Relationship Id="rId14" Type="http://schemas.openxmlformats.org/officeDocument/2006/relationships/hyperlink" Target="https://www.eupro.org.rs/uploads/files/153-314-epr_mses-2ncfp_annex-c_check-list__cfp-10-2019_srb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 KLER</dc:creator>
  <cp:lastModifiedBy>MICA KLER</cp:lastModifiedBy>
  <cp:revision>2</cp:revision>
  <dcterms:created xsi:type="dcterms:W3CDTF">2019-10-01T08:24:00Z</dcterms:created>
  <dcterms:modified xsi:type="dcterms:W3CDTF">2019-10-01T09:14:00Z</dcterms:modified>
</cp:coreProperties>
</file>